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693" w:rsidRPr="00284693" w:rsidRDefault="00284693" w:rsidP="00284693">
      <w:pPr>
        <w:shd w:val="clear" w:color="auto" w:fill="FFFFFF"/>
        <w:spacing w:line="240" w:lineRule="auto"/>
        <w:rPr>
          <w:rFonts w:ascii="Arial" w:eastAsia="Times New Roman" w:hAnsi="Arial" w:cs="Arial"/>
          <w:color w:val="001D35"/>
          <w:sz w:val="27"/>
          <w:szCs w:val="27"/>
        </w:rPr>
      </w:pPr>
      <w:r w:rsidRPr="00284693">
        <w:rPr>
          <w:rFonts w:ascii="Arial" w:eastAsia="Times New Roman" w:hAnsi="Arial" w:cs="Arial"/>
          <w:color w:val="001D35"/>
          <w:sz w:val="27"/>
          <w:szCs w:val="27"/>
        </w:rPr>
        <w:t>Yes, in California, homeowners insurance claims can be denied if a property is held in a living trust but the insurance policy is still listed in the individual's name, as the insurance company may consider the trust as the legal owner and not recognize the individual as having insurable interest without a proper endorsement on the policy adding the trust as an insured party; this can lead to coverage gaps and claim denials. </w:t>
      </w:r>
    </w:p>
    <w:p w:rsidR="00284693" w:rsidRPr="00284693" w:rsidRDefault="00284693" w:rsidP="00284693">
      <w:pPr>
        <w:shd w:val="clear" w:color="auto" w:fill="FFFFFF"/>
        <w:spacing w:after="150" w:line="240" w:lineRule="auto"/>
        <w:rPr>
          <w:rFonts w:ascii="Times New Roman" w:eastAsia="Times New Roman" w:hAnsi="Times New Roman" w:cs="Times New Roman"/>
          <w:sz w:val="24"/>
          <w:szCs w:val="24"/>
        </w:rPr>
      </w:pPr>
      <w:r w:rsidRPr="00284693">
        <w:rPr>
          <w:rFonts w:ascii="Arial" w:eastAsia="Times New Roman" w:hAnsi="Arial" w:cs="Arial"/>
          <w:color w:val="001D35"/>
          <w:sz w:val="27"/>
          <w:szCs w:val="27"/>
        </w:rPr>
        <w:t>Key points to remember:</w:t>
      </w:r>
    </w:p>
    <w:p w:rsidR="00284693" w:rsidRPr="00284693" w:rsidRDefault="00284693" w:rsidP="00284693">
      <w:pPr>
        <w:numPr>
          <w:ilvl w:val="0"/>
          <w:numId w:val="1"/>
        </w:numPr>
        <w:shd w:val="clear" w:color="auto" w:fill="FFFFFF"/>
        <w:spacing w:after="120" w:line="240" w:lineRule="auto"/>
        <w:ind w:left="-420"/>
        <w:rPr>
          <w:rFonts w:ascii="Arial" w:eastAsia="Times New Roman" w:hAnsi="Arial" w:cs="Arial"/>
          <w:color w:val="001D35"/>
          <w:sz w:val="27"/>
          <w:szCs w:val="27"/>
        </w:rPr>
      </w:pPr>
      <w:r w:rsidRPr="00284693">
        <w:rPr>
          <w:rFonts w:ascii="Arial" w:eastAsia="Times New Roman" w:hAnsi="Arial" w:cs="Arial"/>
          <w:b/>
          <w:bCs/>
          <w:color w:val="001D35"/>
          <w:sz w:val="27"/>
          <w:szCs w:val="27"/>
        </w:rPr>
        <w:t>Trust as legal owner:</w:t>
      </w:r>
    </w:p>
    <w:p w:rsidR="00284693" w:rsidRPr="00284693" w:rsidRDefault="00284693" w:rsidP="00284693">
      <w:pPr>
        <w:shd w:val="clear" w:color="auto" w:fill="FFFFFF"/>
        <w:spacing w:after="120" w:line="240" w:lineRule="auto"/>
        <w:rPr>
          <w:rFonts w:ascii="Times New Roman" w:eastAsia="Times New Roman" w:hAnsi="Times New Roman" w:cs="Times New Roman"/>
          <w:spacing w:val="2"/>
          <w:sz w:val="24"/>
          <w:szCs w:val="24"/>
        </w:rPr>
      </w:pPr>
      <w:r w:rsidRPr="00284693">
        <w:rPr>
          <w:rFonts w:ascii="Arial" w:eastAsia="Times New Roman" w:hAnsi="Arial" w:cs="Arial"/>
          <w:color w:val="001D35"/>
          <w:spacing w:val="2"/>
          <w:sz w:val="27"/>
          <w:szCs w:val="27"/>
        </w:rPr>
        <w:t>When a property is placed in a living trust, the trust becomes the legal owner, not the individual. </w:t>
      </w:r>
    </w:p>
    <w:p w:rsidR="00284693" w:rsidRPr="00284693" w:rsidRDefault="00284693" w:rsidP="00284693">
      <w:pPr>
        <w:numPr>
          <w:ilvl w:val="0"/>
          <w:numId w:val="1"/>
        </w:numPr>
        <w:shd w:val="clear" w:color="auto" w:fill="FFFFFF"/>
        <w:spacing w:after="120" w:line="240" w:lineRule="auto"/>
        <w:ind w:left="-420"/>
        <w:rPr>
          <w:rFonts w:ascii="Times New Roman" w:eastAsia="Times New Roman" w:hAnsi="Times New Roman" w:cs="Times New Roman"/>
          <w:sz w:val="24"/>
          <w:szCs w:val="24"/>
        </w:rPr>
      </w:pPr>
      <w:r w:rsidRPr="00284693">
        <w:rPr>
          <w:rFonts w:ascii="Arial" w:eastAsia="Times New Roman" w:hAnsi="Arial" w:cs="Arial"/>
          <w:b/>
          <w:bCs/>
          <w:color w:val="001D35"/>
          <w:sz w:val="27"/>
          <w:szCs w:val="27"/>
        </w:rPr>
        <w:t>Policy update needed:</w:t>
      </w:r>
    </w:p>
    <w:p w:rsidR="00284693" w:rsidRPr="00284693" w:rsidRDefault="00284693" w:rsidP="00284693">
      <w:pPr>
        <w:shd w:val="clear" w:color="auto" w:fill="FFFFFF"/>
        <w:spacing w:after="120" w:line="240" w:lineRule="auto"/>
        <w:rPr>
          <w:rFonts w:ascii="Times New Roman" w:eastAsia="Times New Roman" w:hAnsi="Times New Roman" w:cs="Times New Roman"/>
          <w:spacing w:val="2"/>
          <w:sz w:val="24"/>
          <w:szCs w:val="24"/>
        </w:rPr>
      </w:pPr>
      <w:r w:rsidRPr="00284693">
        <w:rPr>
          <w:rFonts w:ascii="Arial" w:eastAsia="Times New Roman" w:hAnsi="Arial" w:cs="Arial"/>
          <w:color w:val="001D35"/>
          <w:spacing w:val="2"/>
          <w:sz w:val="27"/>
          <w:szCs w:val="27"/>
        </w:rPr>
        <w:t xml:space="preserve">To ensure proper coverage, you must update your </w:t>
      </w:r>
      <w:proofErr w:type="gramStart"/>
      <w:r w:rsidRPr="00284693">
        <w:rPr>
          <w:rFonts w:ascii="Arial" w:eastAsia="Times New Roman" w:hAnsi="Arial" w:cs="Arial"/>
          <w:color w:val="001D35"/>
          <w:spacing w:val="2"/>
          <w:sz w:val="27"/>
          <w:szCs w:val="27"/>
        </w:rPr>
        <w:t>homeowners</w:t>
      </w:r>
      <w:proofErr w:type="gramEnd"/>
      <w:r w:rsidRPr="00284693">
        <w:rPr>
          <w:rFonts w:ascii="Arial" w:eastAsia="Times New Roman" w:hAnsi="Arial" w:cs="Arial"/>
          <w:color w:val="001D35"/>
          <w:spacing w:val="2"/>
          <w:sz w:val="27"/>
          <w:szCs w:val="27"/>
        </w:rPr>
        <w:t xml:space="preserve"> insurance policy to list the trust as the named insured or add it as an additional insured. </w:t>
      </w:r>
    </w:p>
    <w:p w:rsidR="00284693" w:rsidRPr="00284693" w:rsidRDefault="00284693" w:rsidP="00284693">
      <w:pPr>
        <w:numPr>
          <w:ilvl w:val="0"/>
          <w:numId w:val="1"/>
        </w:numPr>
        <w:shd w:val="clear" w:color="auto" w:fill="FFFFFF"/>
        <w:spacing w:after="0" w:line="240" w:lineRule="auto"/>
        <w:ind w:left="-420"/>
        <w:rPr>
          <w:rFonts w:ascii="Times New Roman" w:eastAsia="Times New Roman" w:hAnsi="Times New Roman" w:cs="Times New Roman"/>
          <w:sz w:val="24"/>
          <w:szCs w:val="24"/>
        </w:rPr>
      </w:pPr>
      <w:r w:rsidRPr="00284693">
        <w:rPr>
          <w:rFonts w:ascii="Arial" w:eastAsia="Times New Roman" w:hAnsi="Arial" w:cs="Arial"/>
          <w:b/>
          <w:bCs/>
          <w:color w:val="001D35"/>
          <w:sz w:val="27"/>
          <w:szCs w:val="27"/>
        </w:rPr>
        <w:t>Potential for claim denial:</w:t>
      </w:r>
    </w:p>
    <w:p w:rsidR="00284693" w:rsidRPr="00284693" w:rsidRDefault="00284693" w:rsidP="00284693">
      <w:pPr>
        <w:shd w:val="clear" w:color="auto" w:fill="FFFFFF"/>
        <w:spacing w:after="0" w:line="240" w:lineRule="auto"/>
        <w:rPr>
          <w:rFonts w:ascii="Times New Roman" w:eastAsia="Times New Roman" w:hAnsi="Times New Roman" w:cs="Times New Roman"/>
          <w:spacing w:val="2"/>
          <w:sz w:val="24"/>
          <w:szCs w:val="24"/>
        </w:rPr>
      </w:pPr>
      <w:r w:rsidRPr="00284693">
        <w:rPr>
          <w:rFonts w:ascii="Arial" w:eastAsia="Times New Roman" w:hAnsi="Arial" w:cs="Arial"/>
          <w:color w:val="001D35"/>
          <w:spacing w:val="2"/>
          <w:sz w:val="27"/>
          <w:szCs w:val="27"/>
        </w:rPr>
        <w:t>If the policy only lists the individual, the insurance company may deny a claim if a loss occurs, as the trust is technically the owner. </w:t>
      </w:r>
    </w:p>
    <w:p w:rsidR="00284693" w:rsidRPr="00284693" w:rsidRDefault="00284693" w:rsidP="00284693">
      <w:pPr>
        <w:shd w:val="clear" w:color="auto" w:fill="FFFFFF"/>
        <w:spacing w:after="150" w:line="240" w:lineRule="auto"/>
        <w:rPr>
          <w:rFonts w:ascii="Times New Roman" w:eastAsia="Times New Roman" w:hAnsi="Times New Roman" w:cs="Times New Roman"/>
          <w:sz w:val="24"/>
          <w:szCs w:val="24"/>
        </w:rPr>
      </w:pPr>
      <w:r w:rsidRPr="00284693">
        <w:rPr>
          <w:rFonts w:ascii="Arial" w:eastAsia="Times New Roman" w:hAnsi="Arial" w:cs="Arial"/>
          <w:color w:val="001D35"/>
          <w:sz w:val="27"/>
          <w:szCs w:val="27"/>
        </w:rPr>
        <w:t>What to do:</w:t>
      </w:r>
    </w:p>
    <w:p w:rsidR="00284693" w:rsidRPr="00284693" w:rsidRDefault="00284693" w:rsidP="00284693">
      <w:pPr>
        <w:numPr>
          <w:ilvl w:val="0"/>
          <w:numId w:val="2"/>
        </w:numPr>
        <w:shd w:val="clear" w:color="auto" w:fill="FFFFFF"/>
        <w:spacing w:after="120" w:line="240" w:lineRule="auto"/>
        <w:ind w:left="-420"/>
        <w:rPr>
          <w:rFonts w:ascii="Arial" w:eastAsia="Times New Roman" w:hAnsi="Arial" w:cs="Arial"/>
          <w:color w:val="001D35"/>
          <w:sz w:val="27"/>
          <w:szCs w:val="27"/>
        </w:rPr>
      </w:pPr>
      <w:r w:rsidRPr="00284693">
        <w:rPr>
          <w:rFonts w:ascii="Arial" w:eastAsia="Times New Roman" w:hAnsi="Arial" w:cs="Arial"/>
          <w:b/>
          <w:bCs/>
          <w:color w:val="001D35"/>
          <w:sz w:val="27"/>
          <w:szCs w:val="27"/>
        </w:rPr>
        <w:t>Contact your insurance agent:</w:t>
      </w:r>
    </w:p>
    <w:p w:rsidR="00284693" w:rsidRPr="00284693" w:rsidRDefault="00284693" w:rsidP="00284693">
      <w:pPr>
        <w:shd w:val="clear" w:color="auto" w:fill="FFFFFF"/>
        <w:spacing w:after="120" w:line="240" w:lineRule="auto"/>
        <w:rPr>
          <w:rFonts w:ascii="Times New Roman" w:eastAsia="Times New Roman" w:hAnsi="Times New Roman" w:cs="Times New Roman"/>
          <w:spacing w:val="2"/>
          <w:sz w:val="24"/>
          <w:szCs w:val="24"/>
        </w:rPr>
      </w:pPr>
      <w:r w:rsidRPr="00284693">
        <w:rPr>
          <w:rFonts w:ascii="Arial" w:eastAsia="Times New Roman" w:hAnsi="Arial" w:cs="Arial"/>
          <w:color w:val="001D35"/>
          <w:spacing w:val="2"/>
          <w:sz w:val="27"/>
          <w:szCs w:val="27"/>
        </w:rPr>
        <w:t>Speak to your insurance agent immediately after transferring your property to a trust to properly update your policy and add the trust as an insured party. </w:t>
      </w:r>
    </w:p>
    <w:p w:rsidR="00284693" w:rsidRPr="00284693" w:rsidRDefault="00284693" w:rsidP="00284693">
      <w:pPr>
        <w:numPr>
          <w:ilvl w:val="0"/>
          <w:numId w:val="2"/>
        </w:numPr>
        <w:shd w:val="clear" w:color="auto" w:fill="FFFFFF"/>
        <w:spacing w:after="120" w:line="240" w:lineRule="auto"/>
        <w:ind w:left="-420"/>
        <w:rPr>
          <w:rFonts w:ascii="Times New Roman" w:eastAsia="Times New Roman" w:hAnsi="Times New Roman" w:cs="Times New Roman"/>
          <w:sz w:val="24"/>
          <w:szCs w:val="24"/>
        </w:rPr>
      </w:pPr>
      <w:r w:rsidRPr="00284693">
        <w:rPr>
          <w:rFonts w:ascii="Arial" w:eastAsia="Times New Roman" w:hAnsi="Arial" w:cs="Arial"/>
          <w:b/>
          <w:bCs/>
          <w:color w:val="001D35"/>
          <w:sz w:val="27"/>
          <w:szCs w:val="27"/>
        </w:rPr>
        <w:t>Review policy details:</w:t>
      </w:r>
    </w:p>
    <w:p w:rsidR="00284693" w:rsidRPr="00284693" w:rsidRDefault="00284693" w:rsidP="00284693">
      <w:pPr>
        <w:shd w:val="clear" w:color="auto" w:fill="FFFFFF"/>
        <w:spacing w:after="120" w:line="240" w:lineRule="auto"/>
        <w:rPr>
          <w:rFonts w:ascii="Times New Roman" w:eastAsia="Times New Roman" w:hAnsi="Times New Roman" w:cs="Times New Roman"/>
          <w:spacing w:val="2"/>
          <w:sz w:val="24"/>
          <w:szCs w:val="24"/>
        </w:rPr>
      </w:pPr>
      <w:r w:rsidRPr="00284693">
        <w:rPr>
          <w:rFonts w:ascii="Arial" w:eastAsia="Times New Roman" w:hAnsi="Arial" w:cs="Arial"/>
          <w:color w:val="001D35"/>
          <w:spacing w:val="2"/>
          <w:sz w:val="27"/>
          <w:szCs w:val="27"/>
        </w:rPr>
        <w:t>Carefully review your insurance policy to understand how the trust is listed and whether it provides adequate coverage for the property. </w:t>
      </w:r>
    </w:p>
    <w:p w:rsidR="00284693" w:rsidRPr="00284693" w:rsidRDefault="00284693" w:rsidP="00284693">
      <w:pPr>
        <w:numPr>
          <w:ilvl w:val="0"/>
          <w:numId w:val="2"/>
        </w:numPr>
        <w:shd w:val="clear" w:color="auto" w:fill="FFFFFF"/>
        <w:spacing w:after="0" w:line="240" w:lineRule="auto"/>
        <w:ind w:left="-420"/>
        <w:rPr>
          <w:rFonts w:ascii="Times New Roman" w:eastAsia="Times New Roman" w:hAnsi="Times New Roman" w:cs="Times New Roman"/>
          <w:sz w:val="24"/>
          <w:szCs w:val="24"/>
        </w:rPr>
      </w:pPr>
      <w:r w:rsidRPr="00284693">
        <w:rPr>
          <w:rFonts w:ascii="Arial" w:eastAsia="Times New Roman" w:hAnsi="Arial" w:cs="Arial"/>
          <w:b/>
          <w:bCs/>
          <w:color w:val="001D35"/>
          <w:sz w:val="27"/>
          <w:szCs w:val="27"/>
        </w:rPr>
        <w:t>Consider endorsements:</w:t>
      </w:r>
    </w:p>
    <w:p w:rsidR="00284693" w:rsidRPr="00284693" w:rsidRDefault="00284693" w:rsidP="00284693">
      <w:pPr>
        <w:shd w:val="clear" w:color="auto" w:fill="FFFFFF"/>
        <w:spacing w:after="0" w:line="240" w:lineRule="auto"/>
        <w:rPr>
          <w:rFonts w:ascii="Arial" w:eastAsia="Times New Roman" w:hAnsi="Arial" w:cs="Arial"/>
          <w:color w:val="001D35"/>
          <w:spacing w:val="2"/>
          <w:sz w:val="27"/>
          <w:szCs w:val="27"/>
        </w:rPr>
      </w:pPr>
      <w:r w:rsidRPr="00284693">
        <w:rPr>
          <w:rFonts w:ascii="Arial" w:eastAsia="Times New Roman" w:hAnsi="Arial" w:cs="Arial"/>
          <w:color w:val="001D35"/>
          <w:spacing w:val="2"/>
          <w:sz w:val="27"/>
          <w:szCs w:val="27"/>
        </w:rPr>
        <w:t>Depending on your situation, your insurance company may offer specific endorsements to address trust ownership and ensure proper coverage. </w:t>
      </w:r>
    </w:p>
    <w:p w:rsidR="00AE5E3D" w:rsidRPr="00284693" w:rsidRDefault="00AE5E3D">
      <w:pPr>
        <w:rPr>
          <w:sz w:val="24"/>
          <w:szCs w:val="24"/>
        </w:rPr>
      </w:pPr>
      <w:bookmarkStart w:id="0" w:name="_GoBack"/>
      <w:bookmarkEnd w:id="0"/>
    </w:p>
    <w:sectPr w:rsidR="00AE5E3D" w:rsidRPr="00284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7B17"/>
    <w:multiLevelType w:val="multilevel"/>
    <w:tmpl w:val="059A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9F5549"/>
    <w:multiLevelType w:val="multilevel"/>
    <w:tmpl w:val="0E7E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693"/>
    <w:rsid w:val="00284693"/>
    <w:rsid w:val="00AE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35095">
      <w:bodyDiv w:val="1"/>
      <w:marLeft w:val="0"/>
      <w:marRight w:val="0"/>
      <w:marTop w:val="0"/>
      <w:marBottom w:val="0"/>
      <w:divBdr>
        <w:top w:val="none" w:sz="0" w:space="0" w:color="auto"/>
        <w:left w:val="none" w:sz="0" w:space="0" w:color="auto"/>
        <w:bottom w:val="none" w:sz="0" w:space="0" w:color="auto"/>
        <w:right w:val="none" w:sz="0" w:space="0" w:color="auto"/>
      </w:divBdr>
      <w:divsChild>
        <w:div w:id="622882060">
          <w:marLeft w:val="0"/>
          <w:marRight w:val="0"/>
          <w:marTop w:val="0"/>
          <w:marBottom w:val="0"/>
          <w:divBdr>
            <w:top w:val="none" w:sz="0" w:space="0" w:color="auto"/>
            <w:left w:val="none" w:sz="0" w:space="0" w:color="auto"/>
            <w:bottom w:val="none" w:sz="0" w:space="0" w:color="auto"/>
            <w:right w:val="none" w:sz="0" w:space="0" w:color="auto"/>
          </w:divBdr>
          <w:divsChild>
            <w:div w:id="1741520175">
              <w:marLeft w:val="0"/>
              <w:marRight w:val="0"/>
              <w:marTop w:val="0"/>
              <w:marBottom w:val="0"/>
              <w:divBdr>
                <w:top w:val="none" w:sz="0" w:space="0" w:color="auto"/>
                <w:left w:val="none" w:sz="0" w:space="0" w:color="auto"/>
                <w:bottom w:val="none" w:sz="0" w:space="0" w:color="auto"/>
                <w:right w:val="none" w:sz="0" w:space="0" w:color="auto"/>
              </w:divBdr>
              <w:divsChild>
                <w:div w:id="14208344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52924269">
          <w:marLeft w:val="0"/>
          <w:marRight w:val="0"/>
          <w:marTop w:val="0"/>
          <w:marBottom w:val="0"/>
          <w:divBdr>
            <w:top w:val="none" w:sz="0" w:space="0" w:color="auto"/>
            <w:left w:val="none" w:sz="0" w:space="0" w:color="auto"/>
            <w:bottom w:val="none" w:sz="0" w:space="0" w:color="auto"/>
            <w:right w:val="none" w:sz="0" w:space="0" w:color="auto"/>
          </w:divBdr>
          <w:divsChild>
            <w:div w:id="406004549">
              <w:marLeft w:val="0"/>
              <w:marRight w:val="0"/>
              <w:marTop w:val="0"/>
              <w:marBottom w:val="0"/>
              <w:divBdr>
                <w:top w:val="none" w:sz="0" w:space="0" w:color="auto"/>
                <w:left w:val="none" w:sz="0" w:space="0" w:color="auto"/>
                <w:bottom w:val="none" w:sz="0" w:space="0" w:color="auto"/>
                <w:right w:val="none" w:sz="0" w:space="0" w:color="auto"/>
              </w:divBdr>
              <w:divsChild>
                <w:div w:id="3904266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32825288">
          <w:marLeft w:val="0"/>
          <w:marRight w:val="0"/>
          <w:marTop w:val="0"/>
          <w:marBottom w:val="0"/>
          <w:divBdr>
            <w:top w:val="none" w:sz="0" w:space="0" w:color="auto"/>
            <w:left w:val="none" w:sz="0" w:space="0" w:color="auto"/>
            <w:bottom w:val="none" w:sz="0" w:space="0" w:color="auto"/>
            <w:right w:val="none" w:sz="0" w:space="0" w:color="auto"/>
          </w:divBdr>
          <w:divsChild>
            <w:div w:id="93674016">
              <w:marLeft w:val="0"/>
              <w:marRight w:val="0"/>
              <w:marTop w:val="0"/>
              <w:marBottom w:val="0"/>
              <w:divBdr>
                <w:top w:val="none" w:sz="0" w:space="0" w:color="auto"/>
                <w:left w:val="none" w:sz="0" w:space="0" w:color="auto"/>
                <w:bottom w:val="none" w:sz="0" w:space="0" w:color="auto"/>
                <w:right w:val="none" w:sz="0" w:space="0" w:color="auto"/>
              </w:divBdr>
              <w:divsChild>
                <w:div w:id="1232539965">
                  <w:marLeft w:val="-420"/>
                  <w:marRight w:val="0"/>
                  <w:marTop w:val="0"/>
                  <w:marBottom w:val="0"/>
                  <w:divBdr>
                    <w:top w:val="none" w:sz="0" w:space="0" w:color="auto"/>
                    <w:left w:val="none" w:sz="0" w:space="0" w:color="auto"/>
                    <w:bottom w:val="none" w:sz="0" w:space="0" w:color="auto"/>
                    <w:right w:val="none" w:sz="0" w:space="0" w:color="auto"/>
                  </w:divBdr>
                  <w:divsChild>
                    <w:div w:id="1633944445">
                      <w:marLeft w:val="0"/>
                      <w:marRight w:val="0"/>
                      <w:marTop w:val="0"/>
                      <w:marBottom w:val="0"/>
                      <w:divBdr>
                        <w:top w:val="none" w:sz="0" w:space="0" w:color="auto"/>
                        <w:left w:val="none" w:sz="0" w:space="0" w:color="auto"/>
                        <w:bottom w:val="none" w:sz="0" w:space="0" w:color="auto"/>
                        <w:right w:val="none" w:sz="0" w:space="0" w:color="auto"/>
                      </w:divBdr>
                      <w:divsChild>
                        <w:div w:id="1133134058">
                          <w:marLeft w:val="0"/>
                          <w:marRight w:val="0"/>
                          <w:marTop w:val="0"/>
                          <w:marBottom w:val="0"/>
                          <w:divBdr>
                            <w:top w:val="none" w:sz="0" w:space="0" w:color="auto"/>
                            <w:left w:val="none" w:sz="0" w:space="0" w:color="auto"/>
                            <w:bottom w:val="none" w:sz="0" w:space="0" w:color="auto"/>
                            <w:right w:val="none" w:sz="0" w:space="0" w:color="auto"/>
                          </w:divBdr>
                          <w:divsChild>
                            <w:div w:id="935139114">
                              <w:marLeft w:val="0"/>
                              <w:marRight w:val="0"/>
                              <w:marTop w:val="0"/>
                              <w:marBottom w:val="0"/>
                              <w:divBdr>
                                <w:top w:val="none" w:sz="0" w:space="0" w:color="auto"/>
                                <w:left w:val="none" w:sz="0" w:space="0" w:color="auto"/>
                                <w:bottom w:val="none" w:sz="0" w:space="0" w:color="auto"/>
                                <w:right w:val="none" w:sz="0" w:space="0" w:color="auto"/>
                              </w:divBdr>
                            </w:div>
                            <w:div w:id="9208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8736">
                  <w:marLeft w:val="-420"/>
                  <w:marRight w:val="0"/>
                  <w:marTop w:val="0"/>
                  <w:marBottom w:val="0"/>
                  <w:divBdr>
                    <w:top w:val="none" w:sz="0" w:space="0" w:color="auto"/>
                    <w:left w:val="none" w:sz="0" w:space="0" w:color="auto"/>
                    <w:bottom w:val="none" w:sz="0" w:space="0" w:color="auto"/>
                    <w:right w:val="none" w:sz="0" w:space="0" w:color="auto"/>
                  </w:divBdr>
                  <w:divsChild>
                    <w:div w:id="808281023">
                      <w:marLeft w:val="0"/>
                      <w:marRight w:val="0"/>
                      <w:marTop w:val="0"/>
                      <w:marBottom w:val="0"/>
                      <w:divBdr>
                        <w:top w:val="none" w:sz="0" w:space="0" w:color="auto"/>
                        <w:left w:val="none" w:sz="0" w:space="0" w:color="auto"/>
                        <w:bottom w:val="none" w:sz="0" w:space="0" w:color="auto"/>
                        <w:right w:val="none" w:sz="0" w:space="0" w:color="auto"/>
                      </w:divBdr>
                      <w:divsChild>
                        <w:div w:id="44915656">
                          <w:marLeft w:val="0"/>
                          <w:marRight w:val="0"/>
                          <w:marTop w:val="0"/>
                          <w:marBottom w:val="0"/>
                          <w:divBdr>
                            <w:top w:val="none" w:sz="0" w:space="0" w:color="auto"/>
                            <w:left w:val="none" w:sz="0" w:space="0" w:color="auto"/>
                            <w:bottom w:val="none" w:sz="0" w:space="0" w:color="auto"/>
                            <w:right w:val="none" w:sz="0" w:space="0" w:color="auto"/>
                          </w:divBdr>
                          <w:divsChild>
                            <w:div w:id="1832717489">
                              <w:marLeft w:val="0"/>
                              <w:marRight w:val="0"/>
                              <w:marTop w:val="0"/>
                              <w:marBottom w:val="0"/>
                              <w:divBdr>
                                <w:top w:val="none" w:sz="0" w:space="0" w:color="auto"/>
                                <w:left w:val="none" w:sz="0" w:space="0" w:color="auto"/>
                                <w:bottom w:val="none" w:sz="0" w:space="0" w:color="auto"/>
                                <w:right w:val="none" w:sz="0" w:space="0" w:color="auto"/>
                              </w:divBdr>
                            </w:div>
                            <w:div w:id="19035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64579">
                  <w:marLeft w:val="-420"/>
                  <w:marRight w:val="0"/>
                  <w:marTop w:val="0"/>
                  <w:marBottom w:val="0"/>
                  <w:divBdr>
                    <w:top w:val="none" w:sz="0" w:space="0" w:color="auto"/>
                    <w:left w:val="none" w:sz="0" w:space="0" w:color="auto"/>
                    <w:bottom w:val="none" w:sz="0" w:space="0" w:color="auto"/>
                    <w:right w:val="none" w:sz="0" w:space="0" w:color="auto"/>
                  </w:divBdr>
                  <w:divsChild>
                    <w:div w:id="866523589">
                      <w:marLeft w:val="0"/>
                      <w:marRight w:val="0"/>
                      <w:marTop w:val="0"/>
                      <w:marBottom w:val="0"/>
                      <w:divBdr>
                        <w:top w:val="none" w:sz="0" w:space="0" w:color="auto"/>
                        <w:left w:val="none" w:sz="0" w:space="0" w:color="auto"/>
                        <w:bottom w:val="none" w:sz="0" w:space="0" w:color="auto"/>
                        <w:right w:val="none" w:sz="0" w:space="0" w:color="auto"/>
                      </w:divBdr>
                      <w:divsChild>
                        <w:div w:id="1480153683">
                          <w:marLeft w:val="0"/>
                          <w:marRight w:val="0"/>
                          <w:marTop w:val="0"/>
                          <w:marBottom w:val="0"/>
                          <w:divBdr>
                            <w:top w:val="none" w:sz="0" w:space="0" w:color="auto"/>
                            <w:left w:val="none" w:sz="0" w:space="0" w:color="auto"/>
                            <w:bottom w:val="none" w:sz="0" w:space="0" w:color="auto"/>
                            <w:right w:val="none" w:sz="0" w:space="0" w:color="auto"/>
                          </w:divBdr>
                          <w:divsChild>
                            <w:div w:id="39407790">
                              <w:marLeft w:val="0"/>
                              <w:marRight w:val="0"/>
                              <w:marTop w:val="0"/>
                              <w:marBottom w:val="0"/>
                              <w:divBdr>
                                <w:top w:val="none" w:sz="0" w:space="0" w:color="auto"/>
                                <w:left w:val="none" w:sz="0" w:space="0" w:color="auto"/>
                                <w:bottom w:val="none" w:sz="0" w:space="0" w:color="auto"/>
                                <w:right w:val="none" w:sz="0" w:space="0" w:color="auto"/>
                              </w:divBdr>
                            </w:div>
                            <w:div w:id="12883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3001">
          <w:marLeft w:val="0"/>
          <w:marRight w:val="0"/>
          <w:marTop w:val="0"/>
          <w:marBottom w:val="0"/>
          <w:divBdr>
            <w:top w:val="none" w:sz="0" w:space="0" w:color="auto"/>
            <w:left w:val="none" w:sz="0" w:space="0" w:color="auto"/>
            <w:bottom w:val="none" w:sz="0" w:space="0" w:color="auto"/>
            <w:right w:val="none" w:sz="0" w:space="0" w:color="auto"/>
          </w:divBdr>
          <w:divsChild>
            <w:div w:id="1541436091">
              <w:marLeft w:val="0"/>
              <w:marRight w:val="0"/>
              <w:marTop w:val="0"/>
              <w:marBottom w:val="0"/>
              <w:divBdr>
                <w:top w:val="none" w:sz="0" w:space="0" w:color="auto"/>
                <w:left w:val="none" w:sz="0" w:space="0" w:color="auto"/>
                <w:bottom w:val="none" w:sz="0" w:space="0" w:color="auto"/>
                <w:right w:val="none" w:sz="0" w:space="0" w:color="auto"/>
              </w:divBdr>
              <w:divsChild>
                <w:div w:id="33380286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87740715">
          <w:marLeft w:val="0"/>
          <w:marRight w:val="0"/>
          <w:marTop w:val="0"/>
          <w:marBottom w:val="0"/>
          <w:divBdr>
            <w:top w:val="none" w:sz="0" w:space="0" w:color="auto"/>
            <w:left w:val="none" w:sz="0" w:space="0" w:color="auto"/>
            <w:bottom w:val="none" w:sz="0" w:space="0" w:color="auto"/>
            <w:right w:val="none" w:sz="0" w:space="0" w:color="auto"/>
          </w:divBdr>
          <w:divsChild>
            <w:div w:id="1713532044">
              <w:marLeft w:val="0"/>
              <w:marRight w:val="0"/>
              <w:marTop w:val="0"/>
              <w:marBottom w:val="0"/>
              <w:divBdr>
                <w:top w:val="none" w:sz="0" w:space="0" w:color="auto"/>
                <w:left w:val="none" w:sz="0" w:space="0" w:color="auto"/>
                <w:bottom w:val="none" w:sz="0" w:space="0" w:color="auto"/>
                <w:right w:val="none" w:sz="0" w:space="0" w:color="auto"/>
              </w:divBdr>
              <w:divsChild>
                <w:div w:id="2121215586">
                  <w:marLeft w:val="-420"/>
                  <w:marRight w:val="0"/>
                  <w:marTop w:val="0"/>
                  <w:marBottom w:val="0"/>
                  <w:divBdr>
                    <w:top w:val="none" w:sz="0" w:space="0" w:color="auto"/>
                    <w:left w:val="none" w:sz="0" w:space="0" w:color="auto"/>
                    <w:bottom w:val="none" w:sz="0" w:space="0" w:color="auto"/>
                    <w:right w:val="none" w:sz="0" w:space="0" w:color="auto"/>
                  </w:divBdr>
                  <w:divsChild>
                    <w:div w:id="534856548">
                      <w:marLeft w:val="0"/>
                      <w:marRight w:val="0"/>
                      <w:marTop w:val="0"/>
                      <w:marBottom w:val="0"/>
                      <w:divBdr>
                        <w:top w:val="none" w:sz="0" w:space="0" w:color="auto"/>
                        <w:left w:val="none" w:sz="0" w:space="0" w:color="auto"/>
                        <w:bottom w:val="none" w:sz="0" w:space="0" w:color="auto"/>
                        <w:right w:val="none" w:sz="0" w:space="0" w:color="auto"/>
                      </w:divBdr>
                      <w:divsChild>
                        <w:div w:id="486243154">
                          <w:marLeft w:val="0"/>
                          <w:marRight w:val="0"/>
                          <w:marTop w:val="0"/>
                          <w:marBottom w:val="0"/>
                          <w:divBdr>
                            <w:top w:val="none" w:sz="0" w:space="0" w:color="auto"/>
                            <w:left w:val="none" w:sz="0" w:space="0" w:color="auto"/>
                            <w:bottom w:val="none" w:sz="0" w:space="0" w:color="auto"/>
                            <w:right w:val="none" w:sz="0" w:space="0" w:color="auto"/>
                          </w:divBdr>
                          <w:divsChild>
                            <w:div w:id="950092235">
                              <w:marLeft w:val="0"/>
                              <w:marRight w:val="0"/>
                              <w:marTop w:val="0"/>
                              <w:marBottom w:val="0"/>
                              <w:divBdr>
                                <w:top w:val="none" w:sz="0" w:space="0" w:color="auto"/>
                                <w:left w:val="none" w:sz="0" w:space="0" w:color="auto"/>
                                <w:bottom w:val="none" w:sz="0" w:space="0" w:color="auto"/>
                                <w:right w:val="none" w:sz="0" w:space="0" w:color="auto"/>
                              </w:divBdr>
                            </w:div>
                            <w:div w:id="4731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07553">
                  <w:marLeft w:val="-420"/>
                  <w:marRight w:val="0"/>
                  <w:marTop w:val="0"/>
                  <w:marBottom w:val="0"/>
                  <w:divBdr>
                    <w:top w:val="none" w:sz="0" w:space="0" w:color="auto"/>
                    <w:left w:val="none" w:sz="0" w:space="0" w:color="auto"/>
                    <w:bottom w:val="none" w:sz="0" w:space="0" w:color="auto"/>
                    <w:right w:val="none" w:sz="0" w:space="0" w:color="auto"/>
                  </w:divBdr>
                  <w:divsChild>
                    <w:div w:id="306862334">
                      <w:marLeft w:val="0"/>
                      <w:marRight w:val="0"/>
                      <w:marTop w:val="0"/>
                      <w:marBottom w:val="0"/>
                      <w:divBdr>
                        <w:top w:val="none" w:sz="0" w:space="0" w:color="auto"/>
                        <w:left w:val="none" w:sz="0" w:space="0" w:color="auto"/>
                        <w:bottom w:val="none" w:sz="0" w:space="0" w:color="auto"/>
                        <w:right w:val="none" w:sz="0" w:space="0" w:color="auto"/>
                      </w:divBdr>
                      <w:divsChild>
                        <w:div w:id="902910348">
                          <w:marLeft w:val="0"/>
                          <w:marRight w:val="0"/>
                          <w:marTop w:val="0"/>
                          <w:marBottom w:val="0"/>
                          <w:divBdr>
                            <w:top w:val="none" w:sz="0" w:space="0" w:color="auto"/>
                            <w:left w:val="none" w:sz="0" w:space="0" w:color="auto"/>
                            <w:bottom w:val="none" w:sz="0" w:space="0" w:color="auto"/>
                            <w:right w:val="none" w:sz="0" w:space="0" w:color="auto"/>
                          </w:divBdr>
                          <w:divsChild>
                            <w:div w:id="2134015539">
                              <w:marLeft w:val="0"/>
                              <w:marRight w:val="0"/>
                              <w:marTop w:val="0"/>
                              <w:marBottom w:val="0"/>
                              <w:divBdr>
                                <w:top w:val="none" w:sz="0" w:space="0" w:color="auto"/>
                                <w:left w:val="none" w:sz="0" w:space="0" w:color="auto"/>
                                <w:bottom w:val="none" w:sz="0" w:space="0" w:color="auto"/>
                                <w:right w:val="none" w:sz="0" w:space="0" w:color="auto"/>
                              </w:divBdr>
                            </w:div>
                            <w:div w:id="2161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96485">
                  <w:marLeft w:val="-420"/>
                  <w:marRight w:val="0"/>
                  <w:marTop w:val="0"/>
                  <w:marBottom w:val="0"/>
                  <w:divBdr>
                    <w:top w:val="none" w:sz="0" w:space="0" w:color="auto"/>
                    <w:left w:val="none" w:sz="0" w:space="0" w:color="auto"/>
                    <w:bottom w:val="none" w:sz="0" w:space="0" w:color="auto"/>
                    <w:right w:val="none" w:sz="0" w:space="0" w:color="auto"/>
                  </w:divBdr>
                  <w:divsChild>
                    <w:div w:id="1822118022">
                      <w:marLeft w:val="0"/>
                      <w:marRight w:val="0"/>
                      <w:marTop w:val="0"/>
                      <w:marBottom w:val="0"/>
                      <w:divBdr>
                        <w:top w:val="none" w:sz="0" w:space="0" w:color="auto"/>
                        <w:left w:val="none" w:sz="0" w:space="0" w:color="auto"/>
                        <w:bottom w:val="none" w:sz="0" w:space="0" w:color="auto"/>
                        <w:right w:val="none" w:sz="0" w:space="0" w:color="auto"/>
                      </w:divBdr>
                      <w:divsChild>
                        <w:div w:id="833574284">
                          <w:marLeft w:val="0"/>
                          <w:marRight w:val="0"/>
                          <w:marTop w:val="0"/>
                          <w:marBottom w:val="0"/>
                          <w:divBdr>
                            <w:top w:val="none" w:sz="0" w:space="0" w:color="auto"/>
                            <w:left w:val="none" w:sz="0" w:space="0" w:color="auto"/>
                            <w:bottom w:val="none" w:sz="0" w:space="0" w:color="auto"/>
                            <w:right w:val="none" w:sz="0" w:space="0" w:color="auto"/>
                          </w:divBdr>
                          <w:divsChild>
                            <w:div w:id="249703569">
                              <w:marLeft w:val="0"/>
                              <w:marRight w:val="0"/>
                              <w:marTop w:val="0"/>
                              <w:marBottom w:val="0"/>
                              <w:divBdr>
                                <w:top w:val="none" w:sz="0" w:space="0" w:color="auto"/>
                                <w:left w:val="none" w:sz="0" w:space="0" w:color="auto"/>
                                <w:bottom w:val="none" w:sz="0" w:space="0" w:color="auto"/>
                                <w:right w:val="none" w:sz="0" w:space="0" w:color="auto"/>
                              </w:divBdr>
                            </w:div>
                            <w:div w:id="11951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1</cp:revision>
  <dcterms:created xsi:type="dcterms:W3CDTF">2025-01-28T22:22:00Z</dcterms:created>
  <dcterms:modified xsi:type="dcterms:W3CDTF">2025-01-28T22:29:00Z</dcterms:modified>
</cp:coreProperties>
</file>